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406"/>
      </w:tblGrid>
      <w:tr w:rsidR="00516902" w:rsidRPr="00516902" w:rsidTr="00516902">
        <w:trPr>
          <w:tblCellSpacing w:w="0" w:type="dxa"/>
        </w:trPr>
        <w:tc>
          <w:tcPr>
            <w:tcW w:w="5000" w:type="pct"/>
            <w:shd w:val="clear" w:color="auto" w:fill="FFFFFF"/>
            <w:tcMar>
              <w:top w:w="150" w:type="dxa"/>
              <w:left w:w="0" w:type="dxa"/>
              <w:bottom w:w="0" w:type="dxa"/>
              <w:right w:w="0" w:type="dxa"/>
            </w:tcMar>
            <w:hideMark/>
          </w:tcPr>
          <w:tbl>
            <w:tblPr>
              <w:tblW w:w="5000" w:type="pct"/>
              <w:tblCellSpacing w:w="0" w:type="dxa"/>
              <w:shd w:val="clear" w:color="auto" w:fill="FFFFFF"/>
              <w:tblCellMar>
                <w:left w:w="0" w:type="dxa"/>
                <w:right w:w="0" w:type="dxa"/>
              </w:tblCellMar>
              <w:tblLook w:val="04A0"/>
            </w:tblPr>
            <w:tblGrid>
              <w:gridCol w:w="9406"/>
            </w:tblGrid>
            <w:tr w:rsidR="00516902" w:rsidRPr="00516902" w:rsidTr="00516902">
              <w:trPr>
                <w:tblCellSpacing w:w="0" w:type="dxa"/>
              </w:trPr>
              <w:tc>
                <w:tcPr>
                  <w:tcW w:w="0" w:type="auto"/>
                  <w:shd w:val="clear" w:color="auto" w:fill="FFFFFF"/>
                  <w:vAlign w:val="center"/>
                  <w:hideMark/>
                </w:tcPr>
                <w:tbl>
                  <w:tblPr>
                    <w:tblpPr w:leftFromText="45" w:rightFromText="45" w:vertAnchor="text"/>
                    <w:tblW w:w="5000" w:type="pct"/>
                    <w:tblCellSpacing w:w="0" w:type="dxa"/>
                    <w:shd w:val="clear" w:color="auto" w:fill="FFFFFF"/>
                    <w:tblCellMar>
                      <w:left w:w="0" w:type="dxa"/>
                      <w:right w:w="0" w:type="dxa"/>
                    </w:tblCellMar>
                    <w:tblLook w:val="04A0"/>
                  </w:tblPr>
                  <w:tblGrid>
                    <w:gridCol w:w="9406"/>
                  </w:tblGrid>
                  <w:tr w:rsidR="00516902" w:rsidRPr="00516902">
                    <w:trPr>
                      <w:tblCellSpacing w:w="0" w:type="dxa"/>
                    </w:trPr>
                    <w:tc>
                      <w:tcPr>
                        <w:tcW w:w="0" w:type="auto"/>
                        <w:tcBorders>
                          <w:top w:val="nil"/>
                          <w:left w:val="nil"/>
                          <w:bottom w:val="nil"/>
                          <w:right w:val="nil"/>
                        </w:tcBorders>
                        <w:shd w:val="clear" w:color="auto" w:fill="FFFFFF"/>
                        <w:hideMark/>
                      </w:tcPr>
                      <w:p w:rsidR="00516902" w:rsidRPr="00516902" w:rsidRDefault="009249F0" w:rsidP="00516902">
                        <w:pPr>
                          <w:spacing w:after="0" w:line="240" w:lineRule="auto"/>
                          <w:rPr>
                            <w:rFonts w:ascii="Arial" w:eastAsia="Times New Roman" w:hAnsi="Arial" w:cs="Arial"/>
                            <w:noProof/>
                            <w:color w:val="00008B"/>
                            <w:sz w:val="28"/>
                            <w:szCs w:val="28"/>
                          </w:rPr>
                        </w:pPr>
                        <w:hyperlink r:id="rId5" w:tgtFrame="_blank" w:history="1">
                          <w:r w:rsidR="00516902" w:rsidRPr="00516902">
                            <w:rPr>
                              <w:rFonts w:ascii="Arial" w:eastAsia="Times New Roman" w:hAnsi="Arial" w:cs="Arial"/>
                              <w:noProof/>
                              <w:color w:val="00008B"/>
                              <w:sz w:val="28"/>
                              <w:szCs w:val="28"/>
                            </w:rPr>
                            <w:t>What Method Can Be Used to Create a Cancer Cell and PBMC Coculture</w:t>
                          </w:r>
                        </w:hyperlink>
                        <w:r w:rsidR="00516902" w:rsidRPr="00516902">
                          <w:rPr>
                            <w:rFonts w:ascii="Arial" w:eastAsia="Times New Roman" w:hAnsi="Arial" w:cs="Arial"/>
                            <w:noProof/>
                            <w:color w:val="00008B"/>
                            <w:sz w:val="28"/>
                            <w:szCs w:val="28"/>
                          </w:rPr>
                          <w:t>?</w:t>
                        </w:r>
                      </w:p>
                      <w:p w:rsidR="00516902" w:rsidRPr="00516902" w:rsidRDefault="00516902" w:rsidP="00516902">
                        <w:pPr>
                          <w:spacing w:after="0" w:line="240" w:lineRule="auto"/>
                          <w:rPr>
                            <w:rFonts w:ascii="Helvetica" w:hAnsi="Helvetica" w:cs="Helvetica"/>
                            <w:i/>
                            <w:iCs/>
                            <w:noProof/>
                            <w:color w:val="625950"/>
                            <w:sz w:val="18"/>
                            <w:szCs w:val="18"/>
                            <w:shd w:val="clear" w:color="auto" w:fill="FFFFFF"/>
                          </w:rPr>
                        </w:pPr>
                        <w:r w:rsidRPr="00516902">
                          <w:rPr>
                            <w:rStyle w:val="hs-author-label"/>
                            <w:rFonts w:ascii="Helvetica" w:hAnsi="Helvetica" w:cs="Helvetica"/>
                            <w:i/>
                            <w:iCs/>
                            <w:noProof/>
                            <w:color w:val="625950"/>
                            <w:sz w:val="18"/>
                            <w:szCs w:val="18"/>
                            <w:shd w:val="clear" w:color="auto" w:fill="FFFFFF"/>
                          </w:rPr>
                          <w:t>Posted by</w:t>
                        </w:r>
                        <w:r w:rsidRPr="00516902">
                          <w:rPr>
                            <w:rStyle w:val="apple-converted-space"/>
                            <w:rFonts w:ascii="Helvetica" w:hAnsi="Helvetica" w:cs="Helvetica"/>
                            <w:i/>
                            <w:iCs/>
                            <w:noProof/>
                            <w:color w:val="625950"/>
                            <w:sz w:val="18"/>
                            <w:szCs w:val="18"/>
                            <w:shd w:val="clear" w:color="auto" w:fill="FFFFFF"/>
                          </w:rPr>
                          <w:t> </w:t>
                        </w:r>
                        <w:hyperlink r:id="rId6" w:history="1">
                          <w:r w:rsidRPr="00516902">
                            <w:rPr>
                              <w:rStyle w:val="Hyperlink"/>
                              <w:rFonts w:ascii="Helvetica" w:hAnsi="Helvetica" w:cs="Helvetica"/>
                              <w:i/>
                              <w:iCs/>
                              <w:noProof/>
                              <w:color w:val="FCB43E"/>
                              <w:sz w:val="18"/>
                              <w:szCs w:val="18"/>
                              <w:shd w:val="clear" w:color="auto" w:fill="FFFFFF"/>
                            </w:rPr>
                            <w:t>Luke Doiron</w:t>
                          </w:r>
                        </w:hyperlink>
                        <w:r w:rsidRPr="00516902">
                          <w:rPr>
                            <w:rStyle w:val="apple-converted-space"/>
                            <w:rFonts w:ascii="Helvetica" w:hAnsi="Helvetica" w:cs="Helvetica"/>
                            <w:i/>
                            <w:iCs/>
                            <w:noProof/>
                            <w:color w:val="625950"/>
                            <w:sz w:val="18"/>
                            <w:szCs w:val="18"/>
                            <w:shd w:val="clear" w:color="auto" w:fill="FFFFFF"/>
                          </w:rPr>
                          <w:t> </w:t>
                        </w:r>
                        <w:r w:rsidRPr="00516902">
                          <w:rPr>
                            <w:rFonts w:ascii="Helvetica" w:hAnsi="Helvetica" w:cs="Helvetica"/>
                            <w:i/>
                            <w:iCs/>
                            <w:noProof/>
                            <w:color w:val="625950"/>
                            <w:sz w:val="18"/>
                            <w:szCs w:val="18"/>
                            <w:shd w:val="clear" w:color="auto" w:fill="FFFFFF"/>
                          </w:rPr>
                          <w:t>on Aug 27, 2015 10:46:00 AM</w:t>
                        </w:r>
                      </w:p>
                      <w:p w:rsidR="00516902" w:rsidRPr="00516902" w:rsidRDefault="00516902" w:rsidP="00516902">
                        <w:pPr>
                          <w:spacing w:after="0" w:line="240" w:lineRule="auto"/>
                          <w:rPr>
                            <w:rFonts w:ascii="Arial" w:eastAsia="Times New Roman" w:hAnsi="Arial" w:cs="Arial"/>
                            <w:noProof/>
                            <w:color w:val="444444"/>
                            <w:sz w:val="28"/>
                            <w:szCs w:val="28"/>
                          </w:rPr>
                        </w:pPr>
                      </w:p>
                    </w:tc>
                  </w:tr>
                </w:tbl>
                <w:p w:rsidR="00516902" w:rsidRPr="00516902" w:rsidRDefault="00516902" w:rsidP="00516902">
                  <w:pPr>
                    <w:spacing w:after="0" w:line="240" w:lineRule="auto"/>
                    <w:rPr>
                      <w:rFonts w:ascii="Times New Roman" w:eastAsia="Times New Roman" w:hAnsi="Times New Roman" w:cs="Times New Roman"/>
                      <w:noProof/>
                      <w:sz w:val="24"/>
                      <w:szCs w:val="24"/>
                    </w:rPr>
                  </w:pPr>
                </w:p>
              </w:tc>
            </w:tr>
          </w:tbl>
          <w:p w:rsidR="00516902" w:rsidRPr="00516902" w:rsidRDefault="00516902" w:rsidP="00516902">
            <w:pPr>
              <w:spacing w:after="0" w:line="360" w:lineRule="atLeast"/>
              <w:rPr>
                <w:rFonts w:ascii="Arial" w:eastAsia="Times New Roman" w:hAnsi="Arial" w:cs="Arial"/>
                <w:noProof/>
                <w:color w:val="444444"/>
                <w:sz w:val="18"/>
                <w:szCs w:val="18"/>
              </w:rPr>
            </w:pPr>
          </w:p>
        </w:tc>
      </w:tr>
    </w:tbl>
    <w:p w:rsidR="009249F0" w:rsidRPr="00516902" w:rsidRDefault="00516902">
      <w:pPr>
        <w:rPr>
          <w:noProof/>
        </w:rPr>
      </w:pPr>
      <w:r w:rsidRPr="00516902">
        <w:rPr>
          <w:noProof/>
        </w:rPr>
        <w:drawing>
          <wp:inline distT="0" distB="0" distL="0" distR="0">
            <wp:extent cx="5124450" cy="3407759"/>
            <wp:effectExtent l="19050" t="0" r="0" b="0"/>
            <wp:docPr id="1" name="Picture 1" descr="Researcher_making_cancer_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r_making_cancer_culture"/>
                    <pic:cNvPicPr>
                      <a:picLocks noChangeAspect="1" noChangeArrowheads="1"/>
                    </pic:cNvPicPr>
                  </pic:nvPicPr>
                  <pic:blipFill>
                    <a:blip r:embed="rId7"/>
                    <a:srcRect/>
                    <a:stretch>
                      <a:fillRect/>
                    </a:stretch>
                  </pic:blipFill>
                  <pic:spPr bwMode="auto">
                    <a:xfrm>
                      <a:off x="0" y="0"/>
                      <a:ext cx="5124450" cy="3407759"/>
                    </a:xfrm>
                    <a:prstGeom prst="rect">
                      <a:avLst/>
                    </a:prstGeom>
                    <a:noFill/>
                    <a:ln w="9525">
                      <a:noFill/>
                      <a:miter lim="800000"/>
                      <a:headEnd/>
                      <a:tailEnd/>
                    </a:ln>
                  </pic:spPr>
                </pic:pic>
              </a:graphicData>
            </a:graphic>
          </wp:inline>
        </w:drawing>
      </w:r>
    </w:p>
    <w:p w:rsidR="00516902" w:rsidRPr="00516902" w:rsidRDefault="00516902" w:rsidP="00516902">
      <w:pPr>
        <w:shd w:val="clear" w:color="auto" w:fill="FFFFFF"/>
        <w:spacing w:after="225" w:line="300" w:lineRule="atLeast"/>
        <w:rPr>
          <w:rFonts w:ascii="Helvetica" w:eastAsia="Times New Roman" w:hAnsi="Helvetica" w:cs="Helvetica"/>
          <w:noProof/>
          <w:color w:val="625950"/>
          <w:sz w:val="21"/>
          <w:szCs w:val="21"/>
        </w:rPr>
      </w:pPr>
      <w:r w:rsidRPr="00516902">
        <w:rPr>
          <w:rFonts w:ascii="Helvetica" w:eastAsia="Times New Roman" w:hAnsi="Helvetica" w:cs="Helvetica"/>
          <w:noProof/>
          <w:color w:val="625950"/>
          <w:sz w:val="21"/>
          <w:szCs w:val="21"/>
        </w:rPr>
        <w:t>Recent findings from the cancer research community have identified the importance of cell-cell communications in the activation or inhibition of tumor development. Cellular co-cultures have become an important</w:t>
      </w:r>
      <w:r w:rsidRPr="00516902">
        <w:rPr>
          <w:rFonts w:ascii="Helvetica" w:eastAsia="Times New Roman" w:hAnsi="Helvetica" w:cs="Helvetica"/>
          <w:noProof/>
          <w:color w:val="625950"/>
          <w:sz w:val="21"/>
        </w:rPr>
        <w:t> </w:t>
      </w:r>
      <w:r w:rsidRPr="00516902">
        <w:rPr>
          <w:rFonts w:ascii="Helvetica" w:eastAsia="Times New Roman" w:hAnsi="Helvetica" w:cs="Helvetica"/>
          <w:noProof/>
          <w:color w:val="625950"/>
          <w:sz w:val="21"/>
          <w:szCs w:val="21"/>
        </w:rPr>
        <w:t>in-vitromethodology for gaining a better understanding of how cells interact in the cancer microenvironment. These insights are also fueling development of drug modulators that effectively target the cell-to-cell dialogue that may fuel</w:t>
      </w:r>
      <w:r w:rsidRPr="00516902">
        <w:rPr>
          <w:rFonts w:ascii="Helvetica" w:eastAsia="Times New Roman" w:hAnsi="Helvetica" w:cs="Helvetica"/>
          <w:noProof/>
          <w:color w:val="625950"/>
          <w:sz w:val="21"/>
        </w:rPr>
        <w:t> </w:t>
      </w:r>
      <w:hyperlink r:id="rId8" w:history="1">
        <w:r w:rsidRPr="00516902">
          <w:rPr>
            <w:rFonts w:ascii="Helvetica" w:eastAsia="Times New Roman" w:hAnsi="Helvetica" w:cs="Helvetica"/>
            <w:noProof/>
            <w:color w:val="FCB43E"/>
            <w:sz w:val="21"/>
            <w:u w:val="single"/>
          </w:rPr>
          <w:t>cancer development</w:t>
        </w:r>
      </w:hyperlink>
      <w:r w:rsidRPr="00516902">
        <w:rPr>
          <w:rFonts w:ascii="Helvetica" w:eastAsia="Times New Roman" w:hAnsi="Helvetica" w:cs="Helvetica"/>
          <w:noProof/>
          <w:color w:val="625950"/>
          <w:sz w:val="21"/>
        </w:rPr>
        <w:t> </w:t>
      </w:r>
      <w:r w:rsidRPr="00516902">
        <w:rPr>
          <w:rFonts w:ascii="Helvetica" w:eastAsia="Times New Roman" w:hAnsi="Helvetica" w:cs="Helvetica"/>
          <w:noProof/>
          <w:color w:val="625950"/>
          <w:sz w:val="21"/>
          <w:szCs w:val="21"/>
        </w:rPr>
        <w:t>or therapy resistance.</w:t>
      </w:r>
    </w:p>
    <w:p w:rsidR="00516902" w:rsidRPr="00516902" w:rsidRDefault="00516902" w:rsidP="00516902">
      <w:pPr>
        <w:shd w:val="clear" w:color="auto" w:fill="FFFFFF"/>
        <w:spacing w:after="225" w:line="300" w:lineRule="atLeast"/>
        <w:rPr>
          <w:rFonts w:ascii="Helvetica" w:eastAsia="Times New Roman" w:hAnsi="Helvetica" w:cs="Helvetica"/>
          <w:noProof/>
          <w:color w:val="625950"/>
          <w:sz w:val="21"/>
          <w:szCs w:val="21"/>
        </w:rPr>
      </w:pPr>
      <w:r w:rsidRPr="00516902">
        <w:rPr>
          <w:rFonts w:ascii="Helvetica" w:eastAsia="Times New Roman" w:hAnsi="Helvetica" w:cs="Helvetica"/>
          <w:noProof/>
          <w:color w:val="625950"/>
          <w:sz w:val="21"/>
          <w:szCs w:val="21"/>
        </w:rPr>
        <w:t>A number of promising studies have utilized cancer and PBMC cell co-cultures, including these:</w:t>
      </w:r>
    </w:p>
    <w:p w:rsidR="00516902" w:rsidRPr="00516902" w:rsidRDefault="00516902" w:rsidP="00516902">
      <w:pPr>
        <w:shd w:val="clear" w:color="auto" w:fill="FFFFFF"/>
        <w:spacing w:after="225" w:line="240" w:lineRule="auto"/>
        <w:outlineLvl w:val="1"/>
        <w:rPr>
          <w:rFonts w:ascii="Helvetica" w:eastAsia="Times New Roman" w:hAnsi="Helvetica" w:cs="Helvetica"/>
          <w:noProof/>
          <w:color w:val="625950"/>
          <w:sz w:val="36"/>
          <w:szCs w:val="36"/>
        </w:rPr>
      </w:pPr>
      <w:r w:rsidRPr="00516902">
        <w:rPr>
          <w:rFonts w:ascii="Helvetica" w:eastAsia="Times New Roman" w:hAnsi="Helvetica" w:cs="Helvetica"/>
          <w:noProof/>
          <w:color w:val="625950"/>
          <w:sz w:val="36"/>
          <w:szCs w:val="36"/>
        </w:rPr>
        <w:t>HER2 downregulation, immune effector cells and the mechanisms of action of trastuzumab</w:t>
      </w:r>
    </w:p>
    <w:p w:rsidR="00516902" w:rsidRPr="00516902" w:rsidRDefault="00516902" w:rsidP="00516902">
      <w:pPr>
        <w:shd w:val="clear" w:color="auto" w:fill="FFFFFF"/>
        <w:spacing w:after="225" w:line="300" w:lineRule="atLeast"/>
        <w:rPr>
          <w:rFonts w:ascii="Helvetica" w:eastAsia="Times New Roman" w:hAnsi="Helvetica" w:cs="Helvetica"/>
          <w:noProof/>
          <w:color w:val="625950"/>
          <w:sz w:val="21"/>
          <w:szCs w:val="21"/>
        </w:rPr>
      </w:pPr>
      <w:r w:rsidRPr="00516902">
        <w:rPr>
          <w:rFonts w:ascii="Helvetica" w:eastAsia="Times New Roman" w:hAnsi="Helvetica" w:cs="Helvetica"/>
          <w:noProof/>
          <w:color w:val="625950"/>
          <w:sz w:val="21"/>
          <w:szCs w:val="21"/>
        </w:rPr>
        <w:t>Trastuzumab is a monoclonal antibody therapy that targets HER2 overexpression of cancer, particularly in breast cancer. While this therapy has been used for over a decade, there is still a lack of understanding about its mechanism of action, especially in regards to the reasons behind the widespread resistance to this therapy. There have been many theories put forward, and</w:t>
      </w:r>
      <w:r w:rsidRPr="00516902">
        <w:rPr>
          <w:rFonts w:ascii="Helvetica" w:eastAsia="Times New Roman" w:hAnsi="Helvetica" w:cs="Helvetica"/>
          <w:noProof/>
          <w:color w:val="625950"/>
          <w:sz w:val="21"/>
        </w:rPr>
        <w:t> </w:t>
      </w:r>
      <w:hyperlink r:id="rId9" w:tgtFrame="_blank" w:history="1">
        <w:r w:rsidRPr="00516902">
          <w:rPr>
            <w:rFonts w:ascii="Helvetica" w:eastAsia="Times New Roman" w:hAnsi="Helvetica" w:cs="Helvetica"/>
            <w:noProof/>
            <w:color w:val="FCB43E"/>
            <w:sz w:val="21"/>
            <w:u w:val="single"/>
          </w:rPr>
          <w:t>this recent study</w:t>
        </w:r>
      </w:hyperlink>
      <w:r w:rsidRPr="00516902">
        <w:rPr>
          <w:rFonts w:ascii="Helvetica" w:eastAsia="Times New Roman" w:hAnsi="Helvetica" w:cs="Helvetica"/>
          <w:noProof/>
          <w:color w:val="625950"/>
          <w:sz w:val="21"/>
        </w:rPr>
        <w:t> </w:t>
      </w:r>
      <w:r w:rsidRPr="00516902">
        <w:rPr>
          <w:rFonts w:ascii="Helvetica" w:eastAsia="Times New Roman" w:hAnsi="Helvetica" w:cs="Helvetica"/>
          <w:noProof/>
          <w:color w:val="625950"/>
          <w:sz w:val="21"/>
          <w:szCs w:val="21"/>
        </w:rPr>
        <w:t>aimed to provide greater clarification on this point.</w:t>
      </w:r>
    </w:p>
    <w:p w:rsidR="00516902" w:rsidRPr="00516902" w:rsidRDefault="00516902" w:rsidP="00516902">
      <w:pPr>
        <w:shd w:val="clear" w:color="auto" w:fill="FFFFFF"/>
        <w:spacing w:after="225" w:line="300" w:lineRule="atLeast"/>
        <w:rPr>
          <w:rFonts w:ascii="Helvetica" w:eastAsia="Times New Roman" w:hAnsi="Helvetica" w:cs="Helvetica"/>
          <w:noProof/>
          <w:color w:val="625950"/>
          <w:sz w:val="21"/>
          <w:szCs w:val="21"/>
        </w:rPr>
      </w:pPr>
      <w:r w:rsidRPr="00516902">
        <w:rPr>
          <w:rFonts w:ascii="Helvetica" w:eastAsia="Times New Roman" w:hAnsi="Helvetica" w:cs="Helvetica"/>
          <w:noProof/>
          <w:color w:val="625950"/>
          <w:sz w:val="21"/>
          <w:szCs w:val="21"/>
        </w:rPr>
        <w:t xml:space="preserve">Researchers used two co-culture techniques. In one, cancer cells from established cell lines were pre-seeded in a 24-well plate overnight in a RPMI1640 media, followed by the addition of PBMCs. These were added to the cancer cells at a ratio of 10:1 PBMC:Cancer cells and cultured at 37°C, then cells were separated for further analysis. In the second co-culture method, a transwell plate was </w:t>
      </w:r>
      <w:r w:rsidRPr="00516902">
        <w:rPr>
          <w:rFonts w:ascii="Helvetica" w:eastAsia="Times New Roman" w:hAnsi="Helvetica" w:cs="Helvetica"/>
          <w:noProof/>
          <w:color w:val="625950"/>
          <w:sz w:val="21"/>
          <w:szCs w:val="21"/>
        </w:rPr>
        <w:lastRenderedPageBreak/>
        <w:t>used to keep cells in communication, but physically separated. Cancer cells were cultured in the lower chamber with or without trastuzumab and PBMCs were then added to the upper chamber. After 48 hours of co-culturing, PBMCs were removed from the top chamber and cancer cells prepared for western blotting analysis. Authors conclude that their study implies that HER2 downregulation in cancer cells treated by trastuzumab might predict "active engagement of</w:t>
      </w:r>
      <w:r w:rsidRPr="00516902">
        <w:rPr>
          <w:rFonts w:ascii="Helvetica" w:eastAsia="Times New Roman" w:hAnsi="Helvetica" w:cs="Helvetica"/>
          <w:noProof/>
          <w:color w:val="625950"/>
          <w:sz w:val="21"/>
        </w:rPr>
        <w:t> </w:t>
      </w:r>
      <w:hyperlink r:id="rId10" w:history="1">
        <w:r w:rsidRPr="00516902">
          <w:rPr>
            <w:rFonts w:ascii="Helvetica" w:eastAsia="Times New Roman" w:hAnsi="Helvetica" w:cs="Helvetica"/>
            <w:noProof/>
            <w:color w:val="FCB43E"/>
            <w:sz w:val="21"/>
            <w:u w:val="single"/>
          </w:rPr>
          <w:t>immune effector cells</w:t>
        </w:r>
      </w:hyperlink>
      <w:r w:rsidRPr="00516902">
        <w:rPr>
          <w:rFonts w:ascii="Helvetica" w:eastAsia="Times New Roman" w:hAnsi="Helvetica" w:cs="Helvetica"/>
          <w:noProof/>
          <w:color w:val="625950"/>
          <w:sz w:val="21"/>
        </w:rPr>
        <w:t> </w:t>
      </w:r>
      <w:r w:rsidRPr="00516902">
        <w:rPr>
          <w:rFonts w:ascii="Helvetica" w:eastAsia="Times New Roman" w:hAnsi="Helvetica" w:cs="Helvetica"/>
          <w:noProof/>
          <w:color w:val="625950"/>
          <w:sz w:val="21"/>
          <w:szCs w:val="21"/>
        </w:rPr>
        <w:t>in the tumor microenvironment," which may help lead to better therapeutic use of trastuzumab.</w:t>
      </w:r>
    </w:p>
    <w:p w:rsidR="00516902" w:rsidRPr="00516902" w:rsidRDefault="00516902" w:rsidP="00516902">
      <w:pPr>
        <w:shd w:val="clear" w:color="auto" w:fill="FFFFFF"/>
        <w:spacing w:after="225" w:line="240" w:lineRule="auto"/>
        <w:outlineLvl w:val="1"/>
        <w:rPr>
          <w:rFonts w:ascii="Helvetica" w:eastAsia="Times New Roman" w:hAnsi="Helvetica" w:cs="Helvetica"/>
          <w:noProof/>
          <w:color w:val="625950"/>
          <w:sz w:val="36"/>
          <w:szCs w:val="36"/>
        </w:rPr>
      </w:pPr>
      <w:r w:rsidRPr="00516902">
        <w:rPr>
          <w:rFonts w:ascii="Helvetica" w:eastAsia="Times New Roman" w:hAnsi="Helvetica" w:cs="Helvetica"/>
          <w:noProof/>
          <w:color w:val="625950"/>
          <w:sz w:val="36"/>
          <w:szCs w:val="36"/>
        </w:rPr>
        <w:t>Co-cultures to explore hepatocellular carcinoma expansion and suppression</w:t>
      </w:r>
    </w:p>
    <w:p w:rsidR="00516902" w:rsidRPr="00516902" w:rsidRDefault="00516902" w:rsidP="00516902">
      <w:pPr>
        <w:shd w:val="clear" w:color="auto" w:fill="FFFFFF"/>
        <w:spacing w:after="225" w:line="300" w:lineRule="atLeast"/>
        <w:rPr>
          <w:rFonts w:ascii="Helvetica" w:eastAsia="Times New Roman" w:hAnsi="Helvetica" w:cs="Helvetica"/>
          <w:noProof/>
          <w:color w:val="625950"/>
          <w:sz w:val="21"/>
          <w:szCs w:val="21"/>
        </w:rPr>
      </w:pPr>
      <w:r w:rsidRPr="00516902">
        <w:rPr>
          <w:rFonts w:ascii="Helvetica" w:eastAsia="Times New Roman" w:hAnsi="Helvetica" w:cs="Helvetica"/>
          <w:noProof/>
          <w:color w:val="625950"/>
          <w:sz w:val="21"/>
          <w:szCs w:val="21"/>
        </w:rPr>
        <w:t>Hepatocellular carcinoma (HCC) is the fifth most common cancer worldwide, and treatments for many patients are limited.</w:t>
      </w:r>
      <w:r w:rsidRPr="00516902">
        <w:rPr>
          <w:rFonts w:ascii="Helvetica" w:eastAsia="Times New Roman" w:hAnsi="Helvetica" w:cs="Helvetica"/>
          <w:noProof/>
          <w:color w:val="625950"/>
          <w:sz w:val="21"/>
        </w:rPr>
        <w:t> </w:t>
      </w:r>
      <w:hyperlink r:id="rId11" w:tgtFrame="_blank" w:history="1">
        <w:r w:rsidRPr="00516902">
          <w:rPr>
            <w:rFonts w:ascii="Helvetica" w:eastAsia="Times New Roman" w:hAnsi="Helvetica" w:cs="Helvetica"/>
            <w:noProof/>
            <w:color w:val="FCB43E"/>
            <w:sz w:val="21"/>
            <w:u w:val="single"/>
          </w:rPr>
          <w:t>This research</w:t>
        </w:r>
      </w:hyperlink>
      <w:r w:rsidRPr="00516902">
        <w:rPr>
          <w:rFonts w:ascii="Helvetica" w:eastAsia="Times New Roman" w:hAnsi="Helvetica" w:cs="Helvetica"/>
          <w:noProof/>
          <w:color w:val="625950"/>
          <w:sz w:val="21"/>
        </w:rPr>
        <w:t> </w:t>
      </w:r>
      <w:r w:rsidRPr="00516902">
        <w:rPr>
          <w:rFonts w:ascii="Helvetica" w:eastAsia="Times New Roman" w:hAnsi="Helvetica" w:cs="Helvetica"/>
          <w:noProof/>
          <w:color w:val="625950"/>
          <w:sz w:val="21"/>
          <w:szCs w:val="21"/>
        </w:rPr>
        <w:t>explored the role of CD4+, CD25+, and regulatory T cells (Treg) in HCC cancer and whether they positively correlate with tumor burden. Study method involved the use of PBMCs, from which CD4+ T cells were isolated. Next, negatively selected CD4+ cells were incubated with anti-CD25 microbeads and selected to obtain the CD4+, CD25+ and CD4+, CD25- fractions. Human hepatoma cell lines were cultured and the supernatants collected via centrifugation.</w:t>
      </w:r>
    </w:p>
    <w:p w:rsidR="00516902" w:rsidRPr="00516902" w:rsidRDefault="00516902" w:rsidP="00516902">
      <w:pPr>
        <w:shd w:val="clear" w:color="auto" w:fill="FFFFFF"/>
        <w:spacing w:after="225" w:line="300" w:lineRule="atLeast"/>
        <w:rPr>
          <w:rFonts w:ascii="Helvetica" w:eastAsia="Times New Roman" w:hAnsi="Helvetica" w:cs="Helvetica"/>
          <w:noProof/>
          <w:color w:val="625950"/>
          <w:sz w:val="21"/>
          <w:szCs w:val="21"/>
        </w:rPr>
      </w:pPr>
      <w:r w:rsidRPr="00516902">
        <w:rPr>
          <w:rFonts w:ascii="Helvetica" w:eastAsia="Times New Roman" w:hAnsi="Helvetica" w:cs="Helvetica"/>
          <w:noProof/>
          <w:color w:val="625950"/>
          <w:sz w:val="21"/>
          <w:szCs w:val="21"/>
        </w:rPr>
        <w:t>Co-culturing utilized transwell chambers; HCC cell lines and normal hepatocytes were plated underneath and incubated for 4 hours, followed by the addition of PBMC to the inner chamber. After 48 hours, PBMCs were harvested and stained for flow cytometry analysis or used to obtain CD4+CD25+ and CD4+CD25- cells.</w:t>
      </w:r>
    </w:p>
    <w:p w:rsidR="00516902" w:rsidRPr="00516902" w:rsidRDefault="00516902" w:rsidP="00516902">
      <w:pPr>
        <w:shd w:val="clear" w:color="auto" w:fill="FFFFFF"/>
        <w:spacing w:after="225" w:line="300" w:lineRule="atLeast"/>
        <w:rPr>
          <w:rFonts w:ascii="Helvetica" w:eastAsia="Times New Roman" w:hAnsi="Helvetica" w:cs="Helvetica"/>
          <w:noProof/>
          <w:color w:val="625950"/>
          <w:sz w:val="21"/>
          <w:szCs w:val="21"/>
        </w:rPr>
      </w:pPr>
      <w:r w:rsidRPr="00516902">
        <w:rPr>
          <w:rFonts w:ascii="Helvetica" w:eastAsia="Times New Roman" w:hAnsi="Helvetica" w:cs="Helvetica"/>
          <w:noProof/>
          <w:color w:val="625950"/>
          <w:sz w:val="21"/>
          <w:szCs w:val="21"/>
        </w:rPr>
        <w:t>To further evaluate upregulation of Tregs by HCC, authors prepared an</w:t>
      </w:r>
      <w:r w:rsidRPr="00516902">
        <w:rPr>
          <w:rFonts w:ascii="Helvetica" w:eastAsia="Times New Roman" w:hAnsi="Helvetica" w:cs="Helvetica"/>
          <w:noProof/>
          <w:color w:val="625950"/>
          <w:sz w:val="21"/>
        </w:rPr>
        <w:t> </w:t>
      </w:r>
      <w:r w:rsidRPr="00516902">
        <w:rPr>
          <w:rFonts w:ascii="Helvetica" w:eastAsia="Times New Roman" w:hAnsi="Helvetica" w:cs="Helvetica"/>
          <w:noProof/>
          <w:color w:val="625950"/>
          <w:sz w:val="21"/>
          <w:szCs w:val="21"/>
        </w:rPr>
        <w:t>in-vitro</w:t>
      </w:r>
      <w:r w:rsidRPr="00516902">
        <w:rPr>
          <w:rFonts w:ascii="Helvetica" w:eastAsia="Times New Roman" w:hAnsi="Helvetica" w:cs="Helvetica"/>
          <w:noProof/>
          <w:color w:val="625950"/>
          <w:sz w:val="21"/>
        </w:rPr>
        <w:t> </w:t>
      </w:r>
      <w:r w:rsidRPr="00516902">
        <w:rPr>
          <w:rFonts w:ascii="Helvetica" w:eastAsia="Times New Roman" w:hAnsi="Helvetica" w:cs="Helvetica"/>
          <w:noProof/>
          <w:color w:val="625950"/>
          <w:sz w:val="21"/>
          <w:szCs w:val="21"/>
        </w:rPr>
        <w:t>culture system using the Huh7 HCC cells, normal hepatocytes and PBMCs from healthy controls. PBMCs were separated using a transwell chamber.</w:t>
      </w:r>
    </w:p>
    <w:p w:rsidR="00516902" w:rsidRPr="00516902" w:rsidRDefault="00516902" w:rsidP="00516902">
      <w:pPr>
        <w:shd w:val="clear" w:color="auto" w:fill="FFFFFF"/>
        <w:spacing w:after="225" w:line="300" w:lineRule="atLeast"/>
        <w:rPr>
          <w:rFonts w:ascii="Helvetica" w:eastAsia="Times New Roman" w:hAnsi="Helvetica" w:cs="Helvetica"/>
          <w:noProof/>
          <w:color w:val="625950"/>
          <w:sz w:val="21"/>
          <w:szCs w:val="21"/>
        </w:rPr>
      </w:pPr>
      <w:r w:rsidRPr="00516902">
        <w:rPr>
          <w:rFonts w:ascii="Helvetica" w:eastAsia="Times New Roman" w:hAnsi="Helvetica" w:cs="Helvetica"/>
          <w:noProof/>
          <w:color w:val="625950"/>
          <w:sz w:val="21"/>
          <w:szCs w:val="21"/>
        </w:rPr>
        <w:t>Authors concluded that CD4+CD25+ T cells from PBMCs that were co-cultured with Huh7 HCC cells have a higher suppressor ability compared to those from normal PBMC cells, and that Huh7 culture supernatants seem to promote CD4+CD25+ T cell proliferation and inhibit CD4+CD25- T-cell proliferation.</w:t>
      </w:r>
    </w:p>
    <w:p w:rsidR="00516902" w:rsidRPr="00516902" w:rsidRDefault="00516902" w:rsidP="00516902">
      <w:pPr>
        <w:shd w:val="clear" w:color="auto" w:fill="FFFFFF"/>
        <w:spacing w:after="225" w:line="240" w:lineRule="auto"/>
        <w:outlineLvl w:val="1"/>
        <w:rPr>
          <w:rFonts w:ascii="Helvetica" w:eastAsia="Times New Roman" w:hAnsi="Helvetica" w:cs="Helvetica"/>
          <w:noProof/>
          <w:color w:val="625950"/>
          <w:sz w:val="36"/>
          <w:szCs w:val="36"/>
        </w:rPr>
      </w:pPr>
      <w:r w:rsidRPr="00516902">
        <w:rPr>
          <w:rFonts w:ascii="Helvetica" w:eastAsia="Times New Roman" w:hAnsi="Helvetica" w:cs="Helvetica"/>
          <w:noProof/>
          <w:color w:val="625950"/>
          <w:sz w:val="36"/>
          <w:szCs w:val="36"/>
        </w:rPr>
        <w:t>General tips on co-culture methods</w:t>
      </w:r>
    </w:p>
    <w:p w:rsidR="00516902" w:rsidRPr="00516902" w:rsidRDefault="00516902" w:rsidP="00516902">
      <w:pPr>
        <w:numPr>
          <w:ilvl w:val="0"/>
          <w:numId w:val="1"/>
        </w:numPr>
        <w:shd w:val="clear" w:color="auto" w:fill="FFFFFF"/>
        <w:spacing w:after="225" w:line="300" w:lineRule="atLeast"/>
        <w:rPr>
          <w:rFonts w:ascii="inherit" w:eastAsia="Times New Roman" w:hAnsi="inherit" w:cs="Helvetica"/>
          <w:noProof/>
          <w:color w:val="625950"/>
          <w:sz w:val="21"/>
          <w:szCs w:val="21"/>
        </w:rPr>
      </w:pPr>
      <w:r w:rsidRPr="00516902">
        <w:rPr>
          <w:rFonts w:ascii="inherit" w:eastAsia="Times New Roman" w:hAnsi="inherit" w:cs="Helvetica"/>
          <w:noProof/>
          <w:color w:val="625950"/>
          <w:sz w:val="21"/>
          <w:szCs w:val="21"/>
        </w:rPr>
        <w:t>Decide how you want to set up your in-vitro model. - For example, if you want to keep cells in communication, but physically separated, transwell plates are commonly utilized.</w:t>
      </w:r>
    </w:p>
    <w:p w:rsidR="00516902" w:rsidRPr="00516902" w:rsidRDefault="00516902" w:rsidP="00516902">
      <w:pPr>
        <w:numPr>
          <w:ilvl w:val="0"/>
          <w:numId w:val="2"/>
        </w:numPr>
        <w:shd w:val="clear" w:color="auto" w:fill="FFFFFF"/>
        <w:spacing w:after="225" w:line="300" w:lineRule="atLeast"/>
        <w:rPr>
          <w:rFonts w:ascii="inherit" w:eastAsia="Times New Roman" w:hAnsi="inherit" w:cs="Helvetica"/>
          <w:noProof/>
          <w:color w:val="625950"/>
          <w:sz w:val="21"/>
          <w:szCs w:val="21"/>
        </w:rPr>
      </w:pPr>
      <w:r w:rsidRPr="00516902">
        <w:rPr>
          <w:rFonts w:ascii="inherit" w:eastAsia="Times New Roman" w:hAnsi="inherit" w:cs="Helvetica"/>
          <w:noProof/>
          <w:color w:val="625950"/>
          <w:sz w:val="21"/>
          <w:szCs w:val="21"/>
        </w:rPr>
        <w:t>When using transwell plates, pay attention to your membrane pore size, density and material.    </w:t>
      </w:r>
    </w:p>
    <w:p w:rsidR="00516902" w:rsidRPr="00516902" w:rsidRDefault="00516902" w:rsidP="00516902">
      <w:pPr>
        <w:numPr>
          <w:ilvl w:val="0"/>
          <w:numId w:val="3"/>
        </w:numPr>
        <w:shd w:val="clear" w:color="auto" w:fill="FFFFFF"/>
        <w:spacing w:after="225" w:line="300" w:lineRule="atLeast"/>
        <w:rPr>
          <w:rFonts w:ascii="inherit" w:eastAsia="Times New Roman" w:hAnsi="inherit" w:cs="Helvetica"/>
          <w:noProof/>
          <w:color w:val="625950"/>
          <w:sz w:val="21"/>
          <w:szCs w:val="21"/>
        </w:rPr>
      </w:pPr>
      <w:r w:rsidRPr="00516902">
        <w:rPr>
          <w:rFonts w:ascii="inherit" w:eastAsia="Times New Roman" w:hAnsi="inherit" w:cs="Helvetica"/>
          <w:noProof/>
          <w:color w:val="625950"/>
          <w:sz w:val="21"/>
          <w:szCs w:val="21"/>
        </w:rPr>
        <w:t>Optimize your growth surface for your primary tumor cells before attempting to co-culture.</w:t>
      </w:r>
      <w:permStart w:id="0" w:edGrp="everyone"/>
      <w:permEnd w:id="0"/>
    </w:p>
    <w:p w:rsidR="00516902" w:rsidRPr="00516902" w:rsidRDefault="00516902">
      <w:pPr>
        <w:rPr>
          <w:noProof/>
        </w:rPr>
      </w:pPr>
    </w:p>
    <w:sectPr w:rsidR="00516902" w:rsidRPr="00516902" w:rsidSect="009249F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532EE"/>
    <w:multiLevelType w:val="multilevel"/>
    <w:tmpl w:val="4836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62E51"/>
    <w:multiLevelType w:val="multilevel"/>
    <w:tmpl w:val="9248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A07"/>
    <w:multiLevelType w:val="multilevel"/>
    <w:tmpl w:val="BBF6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t/kKGSujRko9JwMS2B18CMW6/g=" w:salt="ZLVf/9ItjgCSMmZ/6h+vxQ=="/>
  <w:defaultTabStop w:val="720"/>
  <w:characterSpacingControl w:val="doNotCompress"/>
  <w:compat>
    <w:useFELayout/>
  </w:compat>
  <w:rsids>
    <w:rsidRoot w:val="00516902"/>
    <w:rsid w:val="00516902"/>
    <w:rsid w:val="009249F0"/>
    <w:rsid w:val="00F53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F0"/>
  </w:style>
  <w:style w:type="paragraph" w:styleId="Heading2">
    <w:name w:val="heading 2"/>
    <w:basedOn w:val="Normal"/>
    <w:link w:val="Heading2Char"/>
    <w:uiPriority w:val="9"/>
    <w:qFormat/>
    <w:rsid w:val="00516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516902"/>
  </w:style>
  <w:style w:type="character" w:styleId="Hyperlink">
    <w:name w:val="Hyperlink"/>
    <w:basedOn w:val="DefaultParagraphFont"/>
    <w:uiPriority w:val="99"/>
    <w:semiHidden/>
    <w:unhideWhenUsed/>
    <w:rsid w:val="00516902"/>
    <w:rPr>
      <w:color w:val="0000FF"/>
      <w:u w:val="single"/>
    </w:rPr>
  </w:style>
  <w:style w:type="character" w:customStyle="1" w:styleId="hs-author-label">
    <w:name w:val="hs-author-label"/>
    <w:basedOn w:val="DefaultParagraphFont"/>
    <w:rsid w:val="00516902"/>
  </w:style>
  <w:style w:type="character" w:customStyle="1" w:styleId="apple-converted-space">
    <w:name w:val="apple-converted-space"/>
    <w:basedOn w:val="DefaultParagraphFont"/>
    <w:rsid w:val="00516902"/>
  </w:style>
  <w:style w:type="paragraph" w:styleId="BalloonText">
    <w:name w:val="Balloon Text"/>
    <w:basedOn w:val="Normal"/>
    <w:link w:val="BalloonTextChar"/>
    <w:uiPriority w:val="99"/>
    <w:semiHidden/>
    <w:unhideWhenUsed/>
    <w:rsid w:val="0051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02"/>
    <w:rPr>
      <w:rFonts w:ascii="Tahoma" w:hAnsi="Tahoma" w:cs="Tahoma"/>
      <w:sz w:val="16"/>
      <w:szCs w:val="16"/>
    </w:rPr>
  </w:style>
  <w:style w:type="character" w:customStyle="1" w:styleId="Heading2Char">
    <w:name w:val="Heading 2 Char"/>
    <w:basedOn w:val="DefaultParagraphFont"/>
    <w:link w:val="Heading2"/>
    <w:uiPriority w:val="9"/>
    <w:rsid w:val="005169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6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387249">
      <w:bodyDiv w:val="1"/>
      <w:marLeft w:val="0"/>
      <w:marRight w:val="0"/>
      <w:marTop w:val="0"/>
      <w:marBottom w:val="0"/>
      <w:divBdr>
        <w:top w:val="none" w:sz="0" w:space="0" w:color="auto"/>
        <w:left w:val="none" w:sz="0" w:space="0" w:color="auto"/>
        <w:bottom w:val="none" w:sz="0" w:space="0" w:color="auto"/>
        <w:right w:val="none" w:sz="0" w:space="0" w:color="auto"/>
      </w:divBdr>
      <w:divsChild>
        <w:div w:id="1415857696">
          <w:marLeft w:val="0"/>
          <w:marRight w:val="0"/>
          <w:marTop w:val="0"/>
          <w:marBottom w:val="0"/>
          <w:divBdr>
            <w:top w:val="none" w:sz="0" w:space="0" w:color="auto"/>
            <w:left w:val="none" w:sz="0" w:space="0" w:color="auto"/>
            <w:bottom w:val="none" w:sz="0" w:space="0" w:color="auto"/>
            <w:right w:val="none" w:sz="0" w:space="0" w:color="auto"/>
          </w:divBdr>
          <w:divsChild>
            <w:div w:id="2599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disease-areas/oncology-research-types-of-canc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11" Type="http://schemas.openxmlformats.org/officeDocument/2006/relationships/hyperlink" Target="http://www.nature.com/labinvest/journal/v87/n6/full/3700540a.html" TargetMode="External"/><Relationship Id="rId5" Type="http://schemas.openxmlformats.org/officeDocument/2006/relationships/hyperlink" Target="http://www.conversantbio.com/e1t/c/*W1zq2g04whZ-xW3D3v_H2lHBDr0/*W8GZHh-4Wz2kYW4twLrn4N_dBc0/5/f18dQhb0S65P6XgRRNN12h5Nckl64FVDHvM05lZ5f1W8tCfJw5dDDLYW7RQBWN3M9d_DW4lH7dF9091l7W5dFz8b4YVvtyW5hdTXm3YwyGhW313NZd51MQjyW2h-XK48s0wx7W7NZwCZ3vlWy5W3337XB3SNs_1W6CbL4c7nYCsTW1rwNJr23Q-L6W1NSFtt5HWQF5N4HQ5z3z9x7BW4vqkWj1WnMYzW1hX-BF4-pZ6PMCqK9-449P2W4SF1h-4YwmvMW50l7B_5z-ZQrW1hhDRz6Q9yDTN6ttS9lVpynwN6cq40bmVb_KW6Fm1QM7mFQzJN71VyVnpXnTfW4S3vSr7pM2-zW2kzCXp6w_0MYW6yZNxn1FB4vhVYdRyz3g_nfLW2qx14d5xxB4JW2CTrNH2bP2SyW8H1TGy72yvfjW7-2fDm8VS0yhW4mC4-Q29LvGXW5pJ2mK51-sCqVVW1kZ7NmS0SW53jwn78-HNRnW8-jFCm7XM_qQW7pF4W53Dw77sN7pLNnH82ZTgW7818XD2CdlTKW2rDVHh1xSXfGW6Y6SYL2Xd8XNW2kCgb96bDyLXW4-39_17BZprNW6qmRLy6tvCGYVlX1Sr7C6W7K111" TargetMode="External"/><Relationship Id="rId10" Type="http://schemas.openxmlformats.org/officeDocument/2006/relationships/hyperlink" Target="http://www.conversantbio.com/life-science-researcher-resources/bid/360246/Researchers-Guide-to-Immunology" TargetMode="External"/><Relationship Id="rId4" Type="http://schemas.openxmlformats.org/officeDocument/2006/relationships/webSettings" Target="webSettings.xml"/><Relationship Id="rId9" Type="http://schemas.openxmlformats.org/officeDocument/2006/relationships/hyperlink" Target="http://www.breast-cancer-research.com/content/16/2/R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4498</Characters>
  <Application>Microsoft Office Word</Application>
  <DocSecurity>8</DocSecurity>
  <Lines>37</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2015-08-30T11:06:00Z</dcterms:created>
  <dcterms:modified xsi:type="dcterms:W3CDTF">2015-09-01T01:45:00Z</dcterms:modified>
</cp:coreProperties>
</file>